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80" w:line="240" w:lineRule="auto"/>
        <w:ind/>
        <w:jc w:val="center"/>
        <w:rPr>
          <w:rFonts w:ascii="Arial" w:hAnsi="Arial"/>
          <w:b w:val="1"/>
          <w:color w:val="000000"/>
          <w:sz w:val="48"/>
        </w:rPr>
      </w:pPr>
      <w:r>
        <w:rPr>
          <w:rFonts w:ascii="Arial" w:hAnsi="Arial"/>
          <w:b w:val="1"/>
          <w:color w:val="000000"/>
          <w:sz w:val="48"/>
        </w:rPr>
        <w:t>Мою МФО исключили из реестра. Что делать?</w:t>
      </w:r>
    </w:p>
    <w:p w14:paraId="02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Вы взяли в микрофинансовой организации заем на пару месяцев, но вскоре ее исключили из государственного реестра МФО. Разбираемся, что это значит? Кому теперь возвращать долг? И нужно ли вообще его платить?</w:t>
      </w:r>
    </w:p>
    <w:p w14:paraId="03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drawing>
          <wp:inline>
            <wp:extent cx="5018276" cy="189598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018276" cy="189598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280" w:before="280" w:line="240" w:lineRule="auto"/>
        <w:ind/>
        <w:jc w:val="both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МФО больше нет в госреестре. Значит, она закрывается?</w:t>
      </w:r>
    </w:p>
    <w:p w14:paraId="05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Не обязательно. Если Банк России исключил МФО из </w:t>
      </w: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"http://cbr.ru/registries/microfinance/"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реестра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, она больше не имеет права выдавать новые займы. Но совсем прекращать работу при этом не обязана. Она может по-прежнему собирать долги со старых заемщиков.</w:t>
      </w:r>
    </w:p>
    <w:p w14:paraId="06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Случаи, когда Банк России исключает МФО из реестра, прописаны в </w:t>
      </w: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"http://www.consultant.ru/document/cons_doc_LAW_102112/d418bf09118352a0332dd20246171e87e9a22755/"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законе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 «О микрофинансовой деятельности и микрофинансовых организациях». Вот самые распространенные из них:</w:t>
      </w:r>
    </w:p>
    <w:p w14:paraId="07000000">
      <w:pPr>
        <w:numPr>
          <w:ilvl w:val="0"/>
          <w:numId w:val="1"/>
        </w:numPr>
        <w:spacing w:after="0" w:before="28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организация решила больше не заниматься микрофинансированием и сама попросила об этом;</w:t>
      </w:r>
    </w:p>
    <w:p w14:paraId="08000000">
      <w:pPr>
        <w:numPr>
          <w:ilvl w:val="0"/>
          <w:numId w:val="1"/>
        </w:numPr>
        <w:spacing w:after="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МФО неоднократно нарушала закон;</w:t>
      </w:r>
    </w:p>
    <w:p w14:paraId="09000000">
      <w:pPr>
        <w:numPr>
          <w:ilvl w:val="0"/>
          <w:numId w:val="1"/>
        </w:numPr>
        <w:spacing w:after="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МФО не предоставляла в Банк России отчетность о своей деятельности;</w:t>
      </w:r>
    </w:p>
    <w:p w14:paraId="0A000000">
      <w:pPr>
        <w:numPr>
          <w:ilvl w:val="0"/>
          <w:numId w:val="1"/>
        </w:numPr>
        <w:spacing w:after="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МФО не состоит ни в одной саморегулируемой организации;</w:t>
      </w:r>
    </w:p>
    <w:p w14:paraId="0B000000">
      <w:pPr>
        <w:numPr>
          <w:ilvl w:val="0"/>
          <w:numId w:val="1"/>
        </w:numPr>
        <w:spacing w:after="28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МФО в течение года не выдала ни одного микрозайма.</w:t>
      </w:r>
    </w:p>
    <w:p w14:paraId="0C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МФО обязательно должна сообщить об исключении из реестра на своем сайте и разместить информацию в офисе.</w:t>
      </w:r>
    </w:p>
    <w:p w14:paraId="0D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Если организация больше не входит в реестр, это не значит, что долги ее заемщиков автоматически списываются. Надеяться на то, что можно подождать, пока пройдет </w:t>
      </w: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"https://fincult.info/article/pochemu-dolgi-po-kreditam-i-zaymam-ne-ischeznut-sami-soboy/"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срок давности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 для взыскания задолженности, тоже не стоит. В любом случае придется погасить микрозаем.</w:t>
      </w:r>
    </w:p>
    <w:p w14:paraId="0E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drawing>
          <wp:inline>
            <wp:extent cx="4973038" cy="211716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973038" cy="21171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F000000">
      <w:pPr>
        <w:spacing w:after="280" w:line="240" w:lineRule="auto"/>
        <w:ind/>
        <w:jc w:val="both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Как и кому выплачивать долг?</w:t>
      </w:r>
    </w:p>
    <w:p w14:paraId="10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Есть несколько вариантов, в частности:</w:t>
      </w:r>
    </w:p>
    <w:p w14:paraId="11000000">
      <w:pPr>
        <w:numPr>
          <w:ilvl w:val="0"/>
          <w:numId w:val="2"/>
        </w:numPr>
        <w:spacing w:after="0" w:before="28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той же самой МФО;</w:t>
      </w:r>
    </w:p>
    <w:p w14:paraId="12000000">
      <w:pPr>
        <w:numPr>
          <w:ilvl w:val="0"/>
          <w:numId w:val="2"/>
        </w:numPr>
        <w:spacing w:after="28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другой организации или человеку, которому МФО передаст долги своих заемщиков.</w:t>
      </w:r>
    </w:p>
    <w:p w14:paraId="13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МФО сама выбирает, какой вариант ей больше подходит. Рассмотрим оба случая подробнее.</w:t>
      </w:r>
    </w:p>
    <w:p w14:paraId="14000000">
      <w:pPr>
        <w:spacing w:after="280" w:before="280" w:line="240" w:lineRule="auto"/>
        <w:ind/>
        <w:jc w:val="both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1.МФО сама собирает долги</w:t>
      </w:r>
    </w:p>
    <w:p w14:paraId="15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Исключенная из реестра организация имеет право принимать платежи по уже выданным займам, пока она существует как юридическое лицо.</w:t>
      </w:r>
    </w:p>
    <w:p w14:paraId="16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МФО может дождаться, пока все клиенты вернут долги по графику. Для заемщиков в этом случае не изменится вообще ничего.</w:t>
      </w:r>
    </w:p>
    <w:p w14:paraId="17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Но она может попросить вас погасить заем досрочно. При этом вам скорее всего предложат более выгодные условия. Например, понизят ставку или разрешат выплатить только тело долга, а проценты «простят». Новые условия надо зафиксировать в дополнительном соглашении к договору.</w:t>
      </w:r>
    </w:p>
    <w:p w14:paraId="18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Вы можете не соглашаться на предложение МФО, которое вас не устраивает. Условия досрочной выплаты долга — это всегда предмет переговоров между МФО и заемщиком.</w:t>
      </w:r>
    </w:p>
    <w:p w14:paraId="19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Если прийти к компромиссу не удастся, а МФО не сможет ждать, пока вы погасите заем по графику, то она попытается взыскать долг через суд или передаст его другому кредитору.</w:t>
      </w:r>
    </w:p>
    <w:p w14:paraId="1A000000">
      <w:pPr>
        <w:spacing w:after="280" w:before="280" w:line="240" w:lineRule="auto"/>
        <w:ind/>
        <w:jc w:val="both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2.МФО уступает долги заемщиков другой организации или человеку</w:t>
      </w:r>
    </w:p>
    <w:p w14:paraId="1B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"https://fincult.info/article/moy-dolg-perekupili-i-trebuyut-bolshe-deneg-chto-delat/"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Передать ваш долг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 кому-то другому МФО может только в том случае, если еще на этапе подписания договора вы дали на это свое согласие. Без такого разрешения МФО придется самой собирать долги — смотрите предыдущий пункт.</w:t>
      </w:r>
    </w:p>
    <w:p w14:paraId="1C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Новым кредитором может стать банк, другая МФО, коллекторское агентство или другая организация. Иногда долг могут уступить даже не компании, а обычному человеку — но на это вы должны дать отдельное согласие. Такое согласие МФО вправе попросить, только если вы уже допустили просрочку по займу.</w:t>
      </w:r>
    </w:p>
    <w:p w14:paraId="1D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Кому теперь надо платить, вам сообщат в смс, по электронной почте, заказным письмом или другим способом, который прописан в договоре займа. В уведомлении должны быть указаны реквизиты нового кредитора и способы погашения задолженности — например, через сайт организации или через кассу в ее офисе.</w:t>
      </w:r>
    </w:p>
    <w:p w14:paraId="1E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Пока вы не получите такое уведомление, для вас ничего не меняется, вы, как и прежде, платите своей МФО.</w:t>
      </w:r>
    </w:p>
    <w:p w14:paraId="1F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Информацию об изменениях может прислать как старый, так и новый кредитор. Но новый обязан доказать, что имеет право требовать у вас деньги. Например, приложить к уведомлению копию договора, по которому ваша МФО уступает ему долги. Пока вам не предоставят подтверждающий документ, вы вправе платить по старым реквизитам.</w:t>
      </w:r>
    </w:p>
    <w:p w14:paraId="20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bookmarkStart w:id="1" w:name="_gjdgxs"/>
      <w:bookmarkEnd w:id="1"/>
      <w:r>
        <w:rPr>
          <w:rFonts w:ascii="Arimo" w:hAnsi="Arimo"/>
          <w:color w:val="000000"/>
          <w:sz w:val="28"/>
        </w:rPr>
        <w:drawing>
          <wp:inline>
            <wp:extent cx="5544026" cy="2382199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5544026" cy="23821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1000000">
      <w:pPr>
        <w:spacing w:after="280" w:line="240" w:lineRule="auto"/>
        <w:ind/>
        <w:jc w:val="both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Как убедиться в том, что это действительно новый кредитор, а не мошенники?</w:t>
      </w:r>
    </w:p>
    <w:p w14:paraId="22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Официальных реестров, в которых публиковалась бы информация о том, кто и кому продал долг, нет. Если у вас есть сомнения, вы можете:</w:t>
      </w:r>
    </w:p>
    <w:p w14:paraId="23000000">
      <w:pPr>
        <w:numPr>
          <w:ilvl w:val="0"/>
          <w:numId w:val="3"/>
        </w:numPr>
        <w:spacing w:after="0" w:before="28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уточнить сведения в МФО, в которой вы изначально одалживали деньги. Если она еще работает;</w:t>
      </w:r>
    </w:p>
    <w:p w14:paraId="24000000">
      <w:pPr>
        <w:numPr>
          <w:ilvl w:val="0"/>
          <w:numId w:val="3"/>
        </w:numPr>
        <w:spacing w:after="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поискать в интернете информацию о новой организации — чем она занимается, давно ли существует, какая у нее репутация. Если вы нашли легально работающую организацию с таким же названием, как у вашего нового кредитора, позвоните туда. Спросите, действительно ли они купили долг у вашей МФО. Проверьте, их ли реквизиты указаны в уведомлении;</w:t>
      </w:r>
    </w:p>
    <w:p w14:paraId="25000000">
      <w:pPr>
        <w:numPr>
          <w:ilvl w:val="0"/>
          <w:numId w:val="3"/>
        </w:numPr>
        <w:spacing w:after="28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если долг передали другой МФО или коллекторам, обратитесь в саморегулируемую организацию, в которой состоит ваш новый кредитор. Для МФО это может быть Союз «</w:t>
      </w: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"https://alliance-mfo.ru/"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Микрофинансовый альянс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» или СРО «</w:t>
      </w: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"http://www.npmir.ru/"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МиР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», для коллекторов — </w:t>
      </w: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"https://www.napca.ru/"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Национальная ассоциация профессиональных коллекторских агентств (НАПКА)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.</w:t>
      </w:r>
    </w:p>
    <w:p w14:paraId="26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И главное, новый кредитор не может изменить условия займа. Процентная ставка, срок, размер штрафов за просрочку и график платежей — должны остаться прежними. Вам даже не потребуется подписывать новый договор.</w:t>
      </w:r>
    </w:p>
    <w:p w14:paraId="27000000">
      <w:pPr>
        <w:spacing w:after="280" w:before="280" w:line="240" w:lineRule="auto"/>
        <w:ind/>
        <w:jc w:val="both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Я вносил платежи в офисе МФО. Теперь он закрыт, а контактов нового кредитора нет. Что делать?</w:t>
      </w:r>
    </w:p>
    <w:p w14:paraId="28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Очень редко, но все-таки такое случается. Есть несколько вариантов, как действовать в такой ситуации:</w:t>
      </w:r>
    </w:p>
    <w:p w14:paraId="29000000">
      <w:pPr>
        <w:numPr>
          <w:ilvl w:val="0"/>
          <w:numId w:val="4"/>
        </w:numPr>
        <w:spacing w:after="0" w:before="28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Попытайтесь самостоятельно выяснить, кому передали ваш долг. Проверьте информацию на сайте МФО. Позвоните в СРО, в которой она состояла, — возможно, там есть информация о новом кредиторе.</w:t>
      </w:r>
    </w:p>
    <w:p w14:paraId="2A000000">
      <w:pPr>
        <w:numPr>
          <w:ilvl w:val="0"/>
          <w:numId w:val="4"/>
        </w:numPr>
        <w:spacing w:after="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Посмотрите в договоре банковский счет МФО. Возможно, счет еще работает и вы сможете внести на него деньги в банковском отделении, через мобильное приложение или личный кабинет на сайте своего банка. Если счет закрыт — платеж не пройдет и вам вернут деньги.</w:t>
      </w:r>
    </w:p>
    <w:p w14:paraId="2B000000">
      <w:pPr>
        <w:numPr>
          <w:ilvl w:val="0"/>
          <w:numId w:val="4"/>
        </w:numPr>
        <w:spacing w:after="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Можно обратиться к нотариусу и положить остаток долга у него на депозит. Когда объявится новый кредитор, деньги у нотариуса будут доказательством того, что вы честно пытались выплачивать заем. Кредитор не сможет начислить вам штраф, а ваша кредитная история не будет испорчена просрочкой. Правда, услуги нотариуса платные: придется внести 0,5% от суммы на счете (но не менее 1000 рублей), а также оплатить техническую и правовую работу — до 10 000 рублей.</w:t>
      </w:r>
    </w:p>
    <w:p w14:paraId="2C000000">
      <w:pPr>
        <w:numPr>
          <w:ilvl w:val="0"/>
          <w:numId w:val="4"/>
        </w:numPr>
        <w:spacing w:after="280" w:before="0" w:line="240" w:lineRule="auto"/>
        <w:ind w:hanging="360" w:left="720"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Просто дождитесь, пока новый кредитор сам вас найдет. Но так вы рискуете получить штраф за просрочку и испортить кредитную историю. Даже если окажется, что ни старый, ни новый кредитор не отправили уведомление о передаче долга и таким образом нарушили ваш договор займа, оспорить штрафы и исправить кредитную историю можно будет только через суд.</w:t>
      </w:r>
    </w:p>
    <w:p w14:paraId="2D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Оцените, какой из вариантов для вас более приемлем.</w:t>
      </w:r>
    </w:p>
    <w:p w14:paraId="2E000000">
      <w:pPr>
        <w:spacing w:after="280" w:before="280" w:line="240" w:lineRule="auto"/>
        <w:ind/>
        <w:jc w:val="both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Мне выставили неправильную сумму задолженности, да еще и штраф. Что делать?</w:t>
      </w:r>
    </w:p>
    <w:p w14:paraId="2F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Такое возможно, если ваша МФО передала новому кредитору неверные сведения. Например, не учла ваш последний платеж. В этом случае нужно написать новому кредитору заявление, что вы не согласны с суммой долга и штрафом. Попросите его пересчитать задолженность. Приложите к заявлению чеки или выписки со счета, которые подтвердят, сколько и когда вы уже выплатили по этому займу.</w:t>
      </w:r>
    </w:p>
    <w:p w14:paraId="30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Если доказать кредитору свою правоту не удалось, нужно обращаться в суд.</w:t>
      </w:r>
    </w:p>
    <w:p w14:paraId="31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После того, как вопрос будет улажен, проверьте свою кредитную историю. Если там появилась информация о просрочке, а вы вносили платежи вовремя, обратитесь в бюро кредитных историй или к кредитору и попросите </w:t>
      </w: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"https://fincult.info/article/kreditnaya-istoriya/"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исправить ошибку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.</w:t>
      </w:r>
    </w:p>
    <w:p w14:paraId="32000000">
      <w:pPr>
        <w:spacing w:after="280" w:before="280" w:line="240" w:lineRule="auto"/>
        <w:ind/>
        <w:jc w:val="both"/>
        <w:rPr>
          <w:rFonts w:ascii="Arimo" w:hAnsi="Arimo"/>
          <w:b w:val="1"/>
          <w:color w:val="000000"/>
          <w:sz w:val="28"/>
        </w:rPr>
      </w:pPr>
      <w:r>
        <w:rPr>
          <w:rFonts w:ascii="Arimo" w:hAnsi="Arimo"/>
          <w:b w:val="1"/>
          <w:color w:val="000000"/>
          <w:sz w:val="28"/>
        </w:rPr>
        <w:t>Куда жаловаться, если возникли проблемы?</w:t>
      </w:r>
    </w:p>
    <w:p w14:paraId="33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На банки или МФО можно пожаловаться в </w:t>
      </w: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"https://cbr.ru/Reception/"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Банк России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. Но имейте в виду, что микрофинансовые организации, которые уже исключены из госреестра, не находятся в ведении регулятора. Споры с ними можно решать только в суде.</w:t>
      </w:r>
    </w:p>
    <w:p w14:paraId="34000000">
      <w:pPr>
        <w:spacing w:after="28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Разногласия с частными лицами, получившими ваш долг, тоже придется улаживать в судебном порядке.</w:t>
      </w:r>
    </w:p>
    <w:p w14:paraId="35000000">
      <w:pPr>
        <w:spacing w:after="0" w:line="240" w:lineRule="auto"/>
        <w:ind/>
        <w:jc w:val="both"/>
        <w:rPr>
          <w:rFonts w:ascii="Arimo" w:hAnsi="Arimo"/>
          <w:color w:val="000000"/>
          <w:sz w:val="28"/>
        </w:rPr>
      </w:pPr>
      <w:r>
        <w:rPr>
          <w:rFonts w:ascii="Arimo" w:hAnsi="Arimo"/>
          <w:color w:val="000000"/>
          <w:sz w:val="28"/>
        </w:rPr>
        <w:t>Если ваши права нарушают коллекторы, обратитесь в </w:t>
      </w: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"http://fssp.gov.ru/form/"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Федеральную службу судебных приставов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 или </w:t>
      </w:r>
      <w:r>
        <w:rPr>
          <w:rFonts w:ascii="Arimo" w:hAnsi="Arimo"/>
          <w:color w:val="1070A7"/>
          <w:sz w:val="28"/>
          <w:u w:val="single"/>
        </w:rPr>
        <w:fldChar w:fldCharType="begin"/>
      </w:r>
      <w:r>
        <w:rPr>
          <w:rFonts w:ascii="Arimo" w:hAnsi="Arimo"/>
          <w:color w:val="1070A7"/>
          <w:sz w:val="28"/>
          <w:u w:val="single"/>
        </w:rPr>
        <w:instrText>HYPERLINK "https://www.napca.ru/"</w:instrText>
      </w:r>
      <w:r>
        <w:rPr>
          <w:rFonts w:ascii="Arimo" w:hAnsi="Arimo"/>
          <w:color w:val="1070A7"/>
          <w:sz w:val="28"/>
          <w:u w:val="single"/>
        </w:rPr>
        <w:fldChar w:fldCharType="separate"/>
      </w:r>
      <w:r>
        <w:rPr>
          <w:rFonts w:ascii="Arimo" w:hAnsi="Arimo"/>
          <w:color w:val="1070A7"/>
          <w:sz w:val="28"/>
          <w:u w:val="single"/>
        </w:rPr>
        <w:t>Национальную ассоциацию профессиональных коллекторских агентств</w:t>
      </w:r>
      <w:r>
        <w:rPr>
          <w:rFonts w:ascii="Arimo" w:hAnsi="Arimo"/>
          <w:color w:val="1070A7"/>
          <w:sz w:val="28"/>
          <w:u w:val="single"/>
        </w:rPr>
        <w:fldChar w:fldCharType="end"/>
      </w:r>
      <w:r>
        <w:rPr>
          <w:rFonts w:ascii="Arimo" w:hAnsi="Arimo"/>
          <w:color w:val="000000"/>
          <w:sz w:val="28"/>
        </w:rPr>
        <w:t>.</w:t>
      </w:r>
    </w:p>
    <w:p w14:paraId="36000000">
      <w:pPr>
        <w:ind/>
        <w:jc w:val="both"/>
        <w:rPr>
          <w:rFonts w:ascii="Arimo" w:hAnsi="Arimo"/>
          <w:sz w:val="28"/>
        </w:rPr>
      </w:pPr>
    </w:p>
    <w:sectPr>
      <w:pgSz w:h="16838" w:orient="portrait" w:w="11906"/>
      <w:pgMar w:bottom="1134" w:footer="708" w:header="708" w:left="1701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abstractNum w:abstractNumId="1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abstractNum w:abstractNumId="2">
    <w:lvl w:ilvl="0">
      <w:start w:val="1"/>
      <w:numFmt w:val="bullet"/>
      <w:lvlText w:val="●"/>
      <w:lvlJc w:val="left"/>
      <w:pPr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ind w:hanging="360" w:left="6480"/>
      </w:pPr>
      <w:rPr>
        <w:rFonts w:ascii="Noto Sans Symbols" w:hAnsi="Noto Sans Symbols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360" w:left="1440"/>
      </w:pPr>
    </w:lvl>
    <w:lvl w:ilvl="2">
      <w:start w:val="1"/>
      <w:numFmt w:val="decimal"/>
      <w:lvlText w:val="%3."/>
      <w:lvlJc w:val="lef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decimal"/>
      <w:lvlText w:val="%5."/>
      <w:lvlJc w:val="left"/>
      <w:pPr>
        <w:ind w:hanging="360" w:left="3600"/>
      </w:pPr>
    </w:lvl>
    <w:lvl w:ilvl="5">
      <w:start w:val="1"/>
      <w:numFmt w:val="decimal"/>
      <w:lvlText w:val="%6."/>
      <w:lvlJc w:val="lef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decimal"/>
      <w:lvlText w:val="%8."/>
      <w:lvlJc w:val="left"/>
      <w:pPr>
        <w:ind w:hanging="360" w:left="5760"/>
      </w:pPr>
    </w:lvl>
    <w:lvl w:ilvl="8">
      <w:start w:val="1"/>
      <w:numFmt w:val="decimal"/>
      <w:lvlText w:val="%9."/>
      <w:lvlJc w:val="lef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spacing w:after="0" w:before="40"/>
      <w:ind/>
      <w:outlineLvl w:val="2"/>
    </w:pPr>
    <w:rPr>
      <w:rFonts w:ascii="Calibri" w:hAnsi="Calibri"/>
      <w:color w:val="1E4D78"/>
      <w:sz w:val="24"/>
    </w:rPr>
  </w:style>
  <w:style w:styleId="Style_7_ch" w:type="character">
    <w:name w:val="heading 3"/>
    <w:basedOn w:val="Style_1_ch"/>
    <w:link w:val="Style_7"/>
    <w:rPr>
      <w:rFonts w:ascii="Calibri" w:hAnsi="Calibri"/>
      <w:color w:val="1E4D78"/>
      <w:sz w:val="24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9_ch" w:type="character">
    <w:name w:val="heading 5"/>
    <w:basedOn w:val="Style_1_ch"/>
    <w:link w:val="Style_9"/>
    <w:rPr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spacing w:after="120" w:before="120" w:line="240" w:lineRule="auto"/>
      <w:ind/>
      <w:outlineLvl w:val="0"/>
    </w:pPr>
    <w:rPr>
      <w:rFonts w:ascii="Arial" w:hAnsi="Arial"/>
      <w:color w:val="2E75B5"/>
      <w:sz w:val="32"/>
    </w:rPr>
  </w:style>
  <w:style w:styleId="Style_10_ch" w:type="character">
    <w:name w:val="heading 1"/>
    <w:basedOn w:val="Style_1_ch"/>
    <w:link w:val="Style_10"/>
    <w:rPr>
      <w:rFonts w:ascii="Arial" w:hAnsi="Arial"/>
      <w:color w:val="2E75B5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8_ch" w:type="character">
    <w:name w:val="Subtitle"/>
    <w:basedOn w:val="Style_1_ch"/>
    <w:link w:val="Style_18"/>
    <w:rPr>
      <w:rFonts w:ascii="Georgia" w:hAnsi="Georgia"/>
      <w:i w:val="1"/>
      <w:color w:val="666666"/>
      <w:sz w:val="48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19_ch" w:type="character">
    <w:name w:val="Title"/>
    <w:basedOn w:val="Style_1_ch"/>
    <w:link w:val="Style_19"/>
    <w:rPr>
      <w:b w:val="1"/>
      <w:sz w:val="7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0_ch" w:type="character">
    <w:name w:val="heading 4"/>
    <w:basedOn w:val="Style_1_ch"/>
    <w:link w:val="Style_20"/>
    <w:rPr>
      <w:b w:val="1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spacing w:after="0" w:before="40"/>
      <w:ind/>
      <w:outlineLvl w:val="1"/>
    </w:pPr>
    <w:rPr>
      <w:rFonts w:ascii="Calibri" w:hAnsi="Calibri"/>
      <w:color w:val="2E75B5"/>
      <w:sz w:val="26"/>
    </w:rPr>
  </w:style>
  <w:style w:styleId="Style_21_ch" w:type="character">
    <w:name w:val="heading 2"/>
    <w:basedOn w:val="Style_1_ch"/>
    <w:link w:val="Style_21"/>
    <w:rPr>
      <w:rFonts w:ascii="Calibri" w:hAnsi="Calibri"/>
      <w:color w:val="2E75B5"/>
      <w:sz w:val="26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spacing w:after="40" w:before="200"/>
      <w:ind/>
      <w:outlineLvl w:val="5"/>
    </w:pPr>
    <w:rPr>
      <w:b w:val="1"/>
      <w:sz w:val="20"/>
    </w:rPr>
  </w:style>
  <w:style w:styleId="Style_22_ch" w:type="character">
    <w:name w:val="heading 6"/>
    <w:basedOn w:val="Style_1_ch"/>
    <w:link w:val="Style_22"/>
    <w:rPr>
      <w:b w:val="1"/>
      <w:sz w:val="20"/>
    </w:rPr>
  </w:style>
  <w:style w:default="1" w:styleId="Style_23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png" Type="http://schemas.openxmlformats.org/officeDocument/2006/relationships/image"/>
  <Relationship Id="rId10" Target="numbering.xml" Type="http://schemas.openxmlformats.org/officeDocument/2006/relationships/numbering"/>
  <Relationship Id="rId2" Target="media/2.png" Type="http://schemas.openxmlformats.org/officeDocument/2006/relationships/image"/>
  <Relationship Id="rId3" Target="media/3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2024-11-08T09:16:41Z</dcterms:modified>
</cp:coreProperties>
</file>